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34D73">
      <w:pPr>
        <w:numPr>
          <w:ilvl w:val="0"/>
          <w:numId w:val="0"/>
        </w:numPr>
        <w:spacing w:line="600" w:lineRule="exact"/>
        <w:rPr>
          <w:rFonts w:hint="eastAsia" w:eastAsia="仿宋_GB2312" w:cs="Times New Roman"/>
          <w:color w:val="auto"/>
          <w:kern w:val="0"/>
          <w:sz w:val="28"/>
          <w:szCs w:val="28"/>
          <w:lang w:val="en-US" w:eastAsia="zh-CN"/>
        </w:rPr>
      </w:pPr>
      <w:r>
        <w:rPr>
          <w:rFonts w:hint="eastAsia" w:eastAsia="仿宋_GB2312" w:cs="Times New Roman"/>
          <w:color w:val="auto"/>
          <w:kern w:val="0"/>
          <w:sz w:val="28"/>
          <w:szCs w:val="28"/>
          <w:lang w:val="en-US" w:eastAsia="zh-CN"/>
        </w:rPr>
        <w:t xml:space="preserve">附件：        </w:t>
      </w:r>
    </w:p>
    <w:p w14:paraId="26EF40FA">
      <w:pPr>
        <w:numPr>
          <w:ilvl w:val="0"/>
          <w:numId w:val="0"/>
        </w:numPr>
        <w:spacing w:line="600" w:lineRule="exact"/>
        <w:jc w:val="center"/>
        <w:rPr>
          <w:rFonts w:hint="eastAsia" w:ascii="方正小标宋简体" w:hAnsi="方正小标宋简体" w:eastAsia="方正小标宋简体" w:cs="方正小标宋简体"/>
          <w:b w:val="0"/>
          <w:bCs w:val="0"/>
          <w:color w:val="auto"/>
          <w:kern w:val="0"/>
          <w:sz w:val="30"/>
          <w:szCs w:val="30"/>
          <w:lang w:val="en-US" w:eastAsia="zh-CN"/>
        </w:rPr>
      </w:pPr>
      <w:bookmarkStart w:id="0" w:name="_GoBack"/>
      <w:r>
        <w:rPr>
          <w:rFonts w:hint="eastAsia" w:ascii="方正小标宋简体" w:hAnsi="方正小标宋简体" w:eastAsia="方正小标宋简体" w:cs="方正小标宋简体"/>
          <w:b w:val="0"/>
          <w:bCs w:val="0"/>
          <w:color w:val="auto"/>
          <w:kern w:val="0"/>
          <w:sz w:val="30"/>
          <w:szCs w:val="30"/>
          <w:lang w:val="en-US" w:eastAsia="zh-CN"/>
        </w:rPr>
        <w:t>中国勘察设计协会会员信息采集问卷（2025年度）</w:t>
      </w:r>
      <w:bookmarkEnd w:id="0"/>
    </w:p>
    <w:p w14:paraId="5E1FC067">
      <w:pPr>
        <w:numPr>
          <w:ilvl w:val="0"/>
          <w:numId w:val="0"/>
        </w:numPr>
        <w:spacing w:line="600" w:lineRule="exact"/>
        <w:rPr>
          <w:rFonts w:hint="eastAsia" w:eastAsia="仿宋_GB2312" w:cs="Times New Roman"/>
          <w:color w:val="auto"/>
          <w:kern w:val="0"/>
          <w:sz w:val="28"/>
          <w:szCs w:val="28"/>
          <w:lang w:val="en-US" w:eastAsia="zh-CN"/>
        </w:rPr>
      </w:pPr>
    </w:p>
    <w:p w14:paraId="164A64FD">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【填写前必读】</w:t>
      </w:r>
    </w:p>
    <w:p w14:paraId="7115AF08">
      <w:pPr>
        <w:numPr>
          <w:ilvl w:val="0"/>
          <w:numId w:val="1"/>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填写前请首先打印问卷并准确填写和核对后，再在系统里扫码填写。</w:t>
      </w:r>
    </w:p>
    <w:p w14:paraId="0FB4BC6B">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本次采集的信息均针对2024年。企业所填写的相关数据需与住房城乡建设部“全国勘察设计统计调查信息管理系统”中的《统计年报表》填报的有关数据一致（除指标定义不同的情况），以确保填写数据的准确性和一致性。 </w:t>
      </w:r>
    </w:p>
    <w:p w14:paraId="28A4D85B">
      <w:pPr>
        <w:numPr>
          <w:ilvl w:val="0"/>
          <w:numId w:val="0"/>
        </w:numPr>
        <w:rPr>
          <w:rFonts w:hint="eastAsia" w:ascii="仿宋_GB2312" w:hAnsi="仿宋_GB2312" w:eastAsia="仿宋_GB2312" w:cs="仿宋_GB2312"/>
          <w:sz w:val="24"/>
          <w:szCs w:val="24"/>
        </w:rPr>
      </w:pPr>
    </w:p>
    <w:p w14:paraId="2677E4A8">
      <w:pPr>
        <w:keepNext w:val="0"/>
        <w:keepLines w:val="0"/>
        <w:pageBreakBefore w:val="0"/>
        <w:widowControl w:val="0"/>
        <w:numPr>
          <w:ilvl w:val="0"/>
          <w:numId w:val="0"/>
        </w:numPr>
        <w:kinsoku/>
        <w:wordWrap/>
        <w:overflowPunct/>
        <w:topLinePunct w:val="0"/>
        <w:autoSpaceDE/>
        <w:autoSpaceDN/>
        <w:bidi w:val="0"/>
        <w:adjustRightInd/>
        <w:snapToGrid/>
        <w:ind w:firstLine="241" w:firstLineChars="1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一、联系方式</w:t>
      </w:r>
    </w:p>
    <w:p w14:paraId="1E3B2B99">
      <w:pPr>
        <w:keepNext w:val="0"/>
        <w:keepLines w:val="0"/>
        <w:pageBreakBefore w:val="0"/>
        <w:widowControl/>
        <w:numPr>
          <w:ilvl w:val="0"/>
          <w:numId w:val="2"/>
        </w:numPr>
        <w:kinsoku/>
        <w:wordWrap/>
        <w:overflowPunct/>
        <w:topLinePunct w:val="0"/>
        <w:autoSpaceDE/>
        <w:autoSpaceDN/>
        <w:bidi w:val="0"/>
        <w:adjustRightInd/>
        <w:snapToGrid/>
        <w:spacing w:before="181" w:beforeLines="50"/>
        <w:ind w:left="0" w:leftChars="0" w:firstLine="403"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填写人：</w:t>
      </w:r>
      <w:r>
        <w:rPr>
          <w:rFonts w:hint="eastAsia" w:ascii="仿宋_GB2312" w:hAnsi="仿宋_GB2312" w:eastAsia="仿宋_GB2312" w:cs="仿宋_GB2312"/>
          <w:b/>
          <w:bCs/>
          <w:sz w:val="24"/>
          <w:szCs w:val="24"/>
          <w:u w:val="none"/>
          <w:lang w:val="en-US" w:eastAsia="zh-CN"/>
        </w:rPr>
        <w:t xml:space="preserve"> </w:t>
      </w:r>
    </w:p>
    <w:p w14:paraId="6D4A67D9">
      <w:pPr>
        <w:keepNext w:val="0"/>
        <w:keepLines w:val="0"/>
        <w:pageBreakBefore w:val="0"/>
        <w:widowControl/>
        <w:numPr>
          <w:ilvl w:val="0"/>
          <w:numId w:val="2"/>
        </w:numPr>
        <w:kinsoku/>
        <w:wordWrap/>
        <w:overflowPunct/>
        <w:topLinePunct w:val="0"/>
        <w:autoSpaceDE/>
        <w:autoSpaceDN/>
        <w:bidi w:val="0"/>
        <w:adjustRightInd/>
        <w:snapToGrid/>
        <w:spacing w:before="181" w:beforeLines="50"/>
        <w:ind w:left="0" w:leftChars="0" w:firstLine="403"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手机号：</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 xml:space="preserve">        </w:t>
      </w:r>
    </w:p>
    <w:p w14:paraId="33205988">
      <w:pPr>
        <w:keepNext w:val="0"/>
        <w:keepLines w:val="0"/>
        <w:pageBreakBefore w:val="0"/>
        <w:widowControl/>
        <w:numPr>
          <w:ilvl w:val="0"/>
          <w:numId w:val="2"/>
        </w:numPr>
        <w:kinsoku/>
        <w:wordWrap/>
        <w:overflowPunct/>
        <w:topLinePunct w:val="0"/>
        <w:autoSpaceDE/>
        <w:autoSpaceDN/>
        <w:bidi w:val="0"/>
        <w:adjustRightInd/>
        <w:snapToGrid/>
        <w:spacing w:before="181" w:beforeLines="50"/>
        <w:ind w:left="0" w:leftChars="0" w:firstLine="403"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邮  箱：</w:t>
      </w:r>
      <w:r>
        <w:rPr>
          <w:rFonts w:hint="eastAsia" w:ascii="仿宋_GB2312" w:hAnsi="仿宋_GB2312" w:eastAsia="仿宋_GB2312" w:cs="仿宋_GB2312"/>
          <w:b/>
          <w:bCs/>
          <w:sz w:val="24"/>
          <w:szCs w:val="24"/>
          <w:u w:val="single"/>
          <w:lang w:val="en-US" w:eastAsia="zh-CN"/>
        </w:rPr>
        <w:t xml:space="preserve">  </w:t>
      </w:r>
    </w:p>
    <w:p w14:paraId="0E3685D8">
      <w:pPr>
        <w:keepNext w:val="0"/>
        <w:keepLines w:val="0"/>
        <w:pageBreakBefore w:val="0"/>
        <w:widowControl/>
        <w:numPr>
          <w:ilvl w:val="0"/>
          <w:numId w:val="0"/>
        </w:numPr>
        <w:kinsoku/>
        <w:wordWrap/>
        <w:overflowPunct/>
        <w:topLinePunct w:val="0"/>
        <w:autoSpaceDE/>
        <w:autoSpaceDN/>
        <w:bidi w:val="0"/>
        <w:adjustRightInd/>
        <w:snapToGrid/>
        <w:spacing w:before="181" w:beforeLines="50"/>
        <w:ind w:left="403" w:left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 xml:space="preserve">               </w:t>
      </w:r>
    </w:p>
    <w:p w14:paraId="00AB5C59">
      <w:pPr>
        <w:keepNext w:val="0"/>
        <w:keepLines w:val="0"/>
        <w:pageBreakBefore w:val="0"/>
        <w:widowControl w:val="0"/>
        <w:numPr>
          <w:ilvl w:val="0"/>
          <w:numId w:val="0"/>
        </w:numPr>
        <w:kinsoku/>
        <w:wordWrap/>
        <w:overflowPunct/>
        <w:topLinePunct w:val="0"/>
        <w:autoSpaceDE/>
        <w:autoSpaceDN/>
        <w:bidi w:val="0"/>
        <w:adjustRightInd/>
        <w:snapToGrid/>
        <w:ind w:firstLine="241" w:firstLineChars="1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二、企业人数</w:t>
      </w:r>
    </w:p>
    <w:p w14:paraId="5DBDF8D4">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2024年度劳动合同人员数：</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（单位：人）</w:t>
      </w:r>
    </w:p>
    <w:p w14:paraId="58D3E3E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【题目描述：指信息采集年度（2024年度），在企业中工作，并与企业签订劳动合同的人员数。】</w:t>
      </w:r>
    </w:p>
    <w:p w14:paraId="14814EF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24"/>
          <w:szCs w:val="24"/>
          <w:lang w:val="en-US" w:eastAsia="zh-CN"/>
        </w:rPr>
      </w:pPr>
    </w:p>
    <w:p w14:paraId="7E9AB2E1">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2024年度劳务派遣人员数：</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（单位：人）</w:t>
      </w:r>
    </w:p>
    <w:p w14:paraId="0A9E77A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【题目描述：指信息采集年度(2024年度），被劳务公司派到企业工作的人员数。】</w:t>
      </w:r>
    </w:p>
    <w:p w14:paraId="424C5DE6">
      <w:pPr>
        <w:numPr>
          <w:ilvl w:val="0"/>
          <w:numId w:val="0"/>
        </w:numPr>
        <w:rPr>
          <w:rFonts w:hint="eastAsia" w:ascii="仿宋_GB2312" w:hAnsi="仿宋_GB2312" w:eastAsia="仿宋_GB2312" w:cs="仿宋_GB2312"/>
          <w:b w:val="0"/>
          <w:bCs w:val="0"/>
          <w:sz w:val="24"/>
          <w:szCs w:val="24"/>
          <w:lang w:val="en-US" w:eastAsia="zh-CN"/>
        </w:rPr>
      </w:pPr>
    </w:p>
    <w:p w14:paraId="332274C4">
      <w:pPr>
        <w:keepNext w:val="0"/>
        <w:keepLines w:val="0"/>
        <w:pageBreakBefore w:val="0"/>
        <w:widowControl w:val="0"/>
        <w:numPr>
          <w:ilvl w:val="0"/>
          <w:numId w:val="0"/>
        </w:numPr>
        <w:kinsoku/>
        <w:wordWrap/>
        <w:overflowPunct/>
        <w:topLinePunct w:val="0"/>
        <w:autoSpaceDE/>
        <w:autoSpaceDN/>
        <w:bidi w:val="0"/>
        <w:adjustRightInd/>
        <w:snapToGrid/>
        <w:ind w:firstLine="241" w:firstLineChars="1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三、营业收入</w:t>
      </w:r>
    </w:p>
    <w:p w14:paraId="61620004">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2024年度营业收入合计：</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（单位：万元）</w:t>
      </w:r>
    </w:p>
    <w:p w14:paraId="08F3A47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【题目描述：指信息采集年度（2024年度），企业经营主要业务和其他业务所实现的收入总额合计。】</w:t>
      </w:r>
    </w:p>
    <w:p w14:paraId="351EFBB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24"/>
          <w:szCs w:val="24"/>
          <w:lang w:val="en-US" w:eastAsia="zh-CN"/>
        </w:rPr>
      </w:pPr>
    </w:p>
    <w:p w14:paraId="3B3C7B02">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其中：2024年度工程勘察收入（单位：万元）</w:t>
      </w:r>
    </w:p>
    <w:p w14:paraId="09FFBED5">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【题目描述：指信息采集年度（2024年度），企业实现的工程勘察业务收入合计。包括全过程工程咨询收入中的勘察部分，不包括岩土工程治理中的施工部分。】</w:t>
      </w:r>
    </w:p>
    <w:p w14:paraId="133A487F">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7FD7B6E4">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其中：2024年度工程设计收入（单位：万元）</w:t>
      </w:r>
    </w:p>
    <w:p w14:paraId="036A5864">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实现的工程设计收入合计。请注意：包括工程总承包、全过程工程咨询、建筑师负责制业务收入中的设计部分。如工程总承包、全过程工程咨询、建筑师负责制业务收入中没有对设计业务收入单独罗列，应根据该统计项目报价组成或者本公司取费方法予以拆解后，计算设计部分的收入。】</w:t>
      </w:r>
    </w:p>
    <w:p w14:paraId="2FD9D317">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587E5D4D">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其中：2024年度其他工程咨询收入（单位：万元）</w:t>
      </w:r>
    </w:p>
    <w:p w14:paraId="0A08E3EA">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实现的（除勘察、设计以外的）其他工程咨询收入合计。包括全过程工程咨询收入中的其他工程咨询部分。其他工程咨询包括且不限于：前期咨询、招标代理、工程监理、工程造价咨询、项目管理、运维管理等。】</w:t>
      </w:r>
    </w:p>
    <w:p w14:paraId="22901CAA">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080A2304">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其中：2024年度工程总承包收入（单位：万元）</w:t>
      </w:r>
    </w:p>
    <w:p w14:paraId="30BCB992">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实现的工程总承包收入合计。工程总承包：包括设计采购施工（EPC）总承包、设计-施工总承包（D-B）等方式的工程总承包业务和专项设计施工一体化业务，但不包括本企业不作为牵头单位与相关企业以联合体形式承揽的工程总承包。】</w:t>
      </w:r>
    </w:p>
    <w:p w14:paraId="132D4712">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0E511441">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10.1（1）工程总承包收入中的设计部分（单位：万元）</w:t>
      </w:r>
    </w:p>
    <w:p w14:paraId="531EC5B4">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实现的工程总承包收入中的设计部分。如工程总承包收入中没有对设计业务收入单独罗列，应根据该统计项目报价组成或者本公司取费方法予以拆解后，计算设计部分的收入。】</w:t>
      </w:r>
    </w:p>
    <w:p w14:paraId="71E42F5A">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7B226BED">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10.2（2）工程总承包收入中的管理部分（单位：万元）</w:t>
      </w:r>
    </w:p>
    <w:p w14:paraId="35D13F20">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【题目描述：指信息采集年度（2024年度），企业实现的工程总承包收入中的管理部分。总承包合同中均没有单独罗列“管理部分”的，按0填写。】</w:t>
      </w:r>
    </w:p>
    <w:p w14:paraId="6202EB46">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1AD60A19">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10.3（3）工程总承包收入中的建安/施工部分（单位：万元）</w:t>
      </w:r>
    </w:p>
    <w:p w14:paraId="5572696E">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实现的且计入“营业收入合计”的工程总承包收入中的施工/建安部分，或通过总承包方支付给施工方但并未计入本企业“营业收入合计”的施工/建安价款。如工程总承包收入中没有对施工/建安部分收入单独罗列，应根据该统计项目报价组成或者本公司取费方法予以拆解后，计算施工/建安部分的收入。】</w:t>
      </w:r>
    </w:p>
    <w:p w14:paraId="10341AC4">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22BB4365">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10.4（4）以上“工程总承包中的施工/建安部分”是否计入了“6.2024年度营业收入合计”</w:t>
      </w:r>
    </w:p>
    <w:p w14:paraId="5B81C3C2">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鉴于不同的企业在“营业收入合计”的核算上采用不同方式，有的企业采用“总额法”，即EPC的施工部分计入“营业收入合计”,有的企业采用“净额法”，即EPC的施工部分不计入“营业收入合计”。通过此项的点选，对计算方式予以区分。】</w:t>
      </w:r>
    </w:p>
    <w:p w14:paraId="07F75767">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0818F96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选项：已计入；未计入；</w:t>
      </w:r>
    </w:p>
    <w:p w14:paraId="0FEAB946">
      <w:pPr>
        <w:bidi w:val="0"/>
        <w:rPr>
          <w:rFonts w:hint="eastAsia"/>
          <w:lang w:val="en-US" w:eastAsia="zh-CN"/>
        </w:rPr>
      </w:pPr>
    </w:p>
    <w:p w14:paraId="67D53F47">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2024年度全过程工程咨询收入：</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（单位：万元）</w:t>
      </w:r>
    </w:p>
    <w:p w14:paraId="7AF1371B">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以全过程工程咨询模式开展的所有业务收入的合计。请注意，本项指标为该模式开展的所有业务收入的合计，其中包含的勘察、设计、其他工程咨询的各项收入同时分别计入前面指标7-9中。】</w:t>
      </w:r>
    </w:p>
    <w:p w14:paraId="6CE967A0">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65D08F2E">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2024年度境外营业收入合计：</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（单位：万元人民币）</w:t>
      </w:r>
    </w:p>
    <w:p w14:paraId="24079506">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【题目描述：指信息采集年度（2024年度），企业实现的境外营业收入合计。境外工程包括建设地在外国和港澳台地区的工程。其收入按填写期国家公布的汇率折算为人民币填列。】</w:t>
      </w:r>
    </w:p>
    <w:p w14:paraId="2089FA95">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1F63D432">
      <w:pPr>
        <w:keepNext w:val="0"/>
        <w:keepLines w:val="0"/>
        <w:pageBreakBefore w:val="0"/>
        <w:widowControl w:val="0"/>
        <w:numPr>
          <w:ilvl w:val="0"/>
          <w:numId w:val="0"/>
        </w:numPr>
        <w:kinsoku/>
        <w:wordWrap/>
        <w:overflowPunct/>
        <w:topLinePunct w:val="0"/>
        <w:autoSpaceDE/>
        <w:autoSpaceDN/>
        <w:bidi w:val="0"/>
        <w:adjustRightInd/>
        <w:snapToGrid/>
        <w:ind w:firstLine="241" w:firstLineChars="1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四、利润情况</w:t>
      </w:r>
    </w:p>
    <w:p w14:paraId="3BC18DAE">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2024年度利润总额：</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（单位：万元）</w:t>
      </w:r>
    </w:p>
    <w:p w14:paraId="3DDE56E1">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【题目描述：指信息采集年度（2024年度），企业获得的利润总额合计，根据会计“利润表”中“利润总额”项目的本期金额填写，损失以“-”号填列。】</w:t>
      </w:r>
    </w:p>
    <w:p w14:paraId="30A19169">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06114446">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2024年度净利润：</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（单位：万元）</w:t>
      </w:r>
    </w:p>
    <w:p w14:paraId="30DFCBE7">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【题目描述：指信息采集年度（2024年度），企业获得的净利润合计，按会计“利润表”中的“净利润”项目的本期金额填写，损失以“-”号填列。】</w:t>
      </w:r>
    </w:p>
    <w:p w14:paraId="351113AC">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4D60A290">
      <w:pPr>
        <w:keepNext w:val="0"/>
        <w:keepLines w:val="0"/>
        <w:pageBreakBefore w:val="0"/>
        <w:widowControl w:val="0"/>
        <w:numPr>
          <w:ilvl w:val="0"/>
          <w:numId w:val="0"/>
        </w:numPr>
        <w:kinsoku/>
        <w:wordWrap/>
        <w:overflowPunct/>
        <w:topLinePunct w:val="0"/>
        <w:autoSpaceDE/>
        <w:autoSpaceDN/>
        <w:bidi w:val="0"/>
        <w:adjustRightInd/>
        <w:snapToGrid/>
        <w:ind w:firstLine="241" w:firstLineChars="1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五、新签合同额情况</w:t>
      </w:r>
    </w:p>
    <w:p w14:paraId="3AF09C47">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2024年度新签合同额合计：</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（单位：万元）</w:t>
      </w:r>
    </w:p>
    <w:p w14:paraId="6475496E">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【题目描述：指信息采集年度（2024年度），企业新签订的主要业务和其他业务的合同额的合计。】</w:t>
      </w:r>
    </w:p>
    <w:p w14:paraId="48E7DF79">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0489A4BD">
      <w:pPr>
        <w:keepNext w:val="0"/>
        <w:keepLines w:val="0"/>
        <w:pageBreakBefore w:val="0"/>
        <w:widowControl w:val="0"/>
        <w:numPr>
          <w:ilvl w:val="0"/>
          <w:numId w:val="0"/>
        </w:numPr>
        <w:kinsoku/>
        <w:wordWrap/>
        <w:overflowPunct/>
        <w:topLinePunct w:val="0"/>
        <w:autoSpaceDE/>
        <w:autoSpaceDN/>
        <w:bidi w:val="0"/>
        <w:adjustRightInd/>
        <w:snapToGrid/>
        <w:ind w:firstLine="241" w:firstLineChars="10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六、科技活动情况</w:t>
      </w:r>
    </w:p>
    <w:p w14:paraId="59BC70DD">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2024年度科技活动费用支出总额：</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（单位：万元）</w:t>
      </w:r>
    </w:p>
    <w:p w14:paraId="4556A9B1">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【题目描述:指信息采集年度（2024年度），企业为技术进步投入的所有费用合计。包括科技成果开发，编制标准规范手册，业务技术培训，购置科技活动的设备及计算机软件等。】</w:t>
      </w:r>
    </w:p>
    <w:p w14:paraId="509DAE0C">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p>
    <w:p w14:paraId="39E1E225">
      <w:pPr>
        <w:numPr>
          <w:ilvl w:val="0"/>
          <w:numId w:val="2"/>
        </w:numPr>
        <w:ind w:left="0" w:leftChars="0" w:firstLine="40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2024年度科技成果转让收入总额：</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lang w:val="en-US" w:eastAsia="zh-CN"/>
        </w:rPr>
        <w:t>（单位：万元）</w:t>
      </w:r>
    </w:p>
    <w:p w14:paraId="7BF49A4F">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【题目描述：指信息采集年度（2024年度），企业转让科技成果和提供科技服务的收入合计。包括提供专利、专有技术和科技咨询服务的收入，以及通过科技成果转让、合营、利润分成等方式取得的收入等。】</w:t>
      </w:r>
    </w:p>
    <w:p w14:paraId="647C835C">
      <w:pPr>
        <w:numPr>
          <w:ilvl w:val="0"/>
          <w:numId w:val="0"/>
        </w:numPr>
        <w:spacing w:line="600" w:lineRule="exact"/>
        <w:rPr>
          <w:rFonts w:hint="default" w:eastAsia="仿宋_GB2312" w:cs="Times New Roman"/>
          <w:color w:val="auto"/>
          <w:kern w:val="0"/>
          <w:sz w:val="28"/>
          <w:szCs w:val="28"/>
          <w:lang w:val="en-US" w:eastAsia="zh-CN"/>
        </w:rPr>
      </w:pPr>
    </w:p>
    <w:p w14:paraId="754E217F">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宋体"/>
          <w:b w:val="0"/>
          <w:bCs/>
          <w:sz w:val="28"/>
          <w:szCs w:val="28"/>
          <w:u w:val="none"/>
          <w:lang w:val="en-US" w:eastAsia="zh-CN"/>
        </w:rPr>
      </w:pPr>
    </w:p>
    <w:p w14:paraId="1034D91D"/>
    <w:sectPr>
      <w:footerReference r:id="rId3" w:type="default"/>
      <w:pgSz w:w="12240" w:h="15840"/>
      <w:pgMar w:top="1440" w:right="1800" w:bottom="1440" w:left="1800" w:header="708" w:footer="113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2E1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6CE4F">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3B36CE4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AAA44"/>
    <w:multiLevelType w:val="singleLevel"/>
    <w:tmpl w:val="E65AAA44"/>
    <w:lvl w:ilvl="0" w:tentative="0">
      <w:start w:val="1"/>
      <w:numFmt w:val="decimal"/>
      <w:lvlText w:val="%1."/>
      <w:lvlJc w:val="left"/>
      <w:pPr>
        <w:tabs>
          <w:tab w:val="left" w:pos="312"/>
        </w:tabs>
      </w:pPr>
    </w:lvl>
  </w:abstractNum>
  <w:abstractNum w:abstractNumId="1">
    <w:nsid w:val="5B5FCA22"/>
    <w:multiLevelType w:val="singleLevel"/>
    <w:tmpl w:val="5B5FCA22"/>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127B8"/>
    <w:rsid w:val="3E2E4312"/>
    <w:rsid w:val="6A21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2025-09-23T07:06:00Z</dcterms:created>
  <dc:creator>七色花语</dc:creator>
  <cp:lastModifiedBy>七色花语</cp:lastModifiedBy>
  <dcterms:modified xsi:type="dcterms:W3CDTF">2025-09-23T07:07:08Z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394645EC2451479F81B7DF2C9B67447C_13</vt:lpwstr>
  </property>
  <property fmtid="{D5CDD505-2E9C-101B-9397-08002B2CF9AE}" pid="4" name="KSOTemplateDocerSaveRecord">
    <vt:lpwstr>eyJoZGlkIjoiOGRmYzA3NmFlNzRhMzc1ZDU3MDMwYTBmYTYyYzNjMWQiLCJ1c2VySWQiOiIzNjkwNjU2NDYifQ==</vt:lpwstr>
  </property>
</Properties>
</file>