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附件1：</w:t>
      </w:r>
    </w:p>
    <w:p>
      <w:pPr>
        <w:spacing w:line="288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日程安排表</w:t>
      </w:r>
    </w:p>
    <w:tbl>
      <w:tblPr>
        <w:tblStyle w:val="4"/>
        <w:tblW w:w="5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771"/>
        <w:gridCol w:w="7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Header/>
          <w:jc w:val="center"/>
        </w:trPr>
        <w:tc>
          <w:tcPr>
            <w:tcW w:w="43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886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3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886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全天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432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上午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</w:rPr>
              <w:t>8:30-11:30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业财融合的总体规划和方案设计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报告提纲：1.业财融合的必要性；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2.业财融合的规划和制度建设；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3.业财融合的实施路径和关键事项。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432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业财融合系统建设规划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报告提纲：1.数字化管理平台建设实践；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2.基于数字底座的业财融合管理平台解决方案。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下午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14:00-17:00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业财融合、业财一体化能力建设和经验分享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报告提纲：1.业财融合的特点和理解；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2.业财融合的问题和实施路径；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3.项目管理实践。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exac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工程勘察设计企业财务管理的转型思考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报告提纲：1.财务数智化的背景；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2.财务数智化的探索与实践；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3.财务数智化发展的展望。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exact"/>
          <w:jc w:val="center"/>
        </w:trPr>
        <w:tc>
          <w:tcPr>
            <w:tcW w:w="43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8:30-11:30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行业内拟上市公司财务规范要求和实施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报告提纲：1.上市设计企业信息化建设；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2.业财融合方面的实践分享。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建立科技创新体系的必要性及实施路径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报告提纲：1.科技创新体系建设的必要性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2.科技项目实施与管理；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3.科技人员配置与管理；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4.研发投入归集与管理；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5.高新技术研发费用归集与管理；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6.加计扣除研发费用归集与管理；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7.各部门的工作职责及衔接。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下午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14:00-17:00</w:t>
            </w: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40" w:lineRule="exact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报告题目：</w:t>
            </w:r>
            <w:bookmarkStart w:id="0" w:name="_Hlk155197170"/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科技项目的全过程管理</w:t>
            </w:r>
            <w:bookmarkEnd w:id="0"/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 管理机构和创新平台；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 研发项目立项管理阶段；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 研发项目过程管理阶段；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 研发项目验收管理阶段；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 研发项目成果转化阶段。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40" w:lineRule="exact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科技创新活动的业务融合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报告提纲：1.勘察设计企业IPO上市研发活动审核重点及</w:t>
            </w:r>
          </w:p>
          <w:p>
            <w:pPr>
              <w:spacing w:line="440" w:lineRule="exact"/>
              <w:ind w:firstLine="1680" w:firstLineChars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案例分析；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2.科技创新活动业务融合系统建设的主要内容；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3.科技创新业财融合的实施路径。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exact"/>
          <w:jc w:val="center"/>
        </w:trPr>
        <w:tc>
          <w:tcPr>
            <w:tcW w:w="43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8:30-11:30</w:t>
            </w:r>
          </w:p>
        </w:tc>
        <w:tc>
          <w:tcPr>
            <w:tcW w:w="3682" w:type="pc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440" w:lineRule="exact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工程总承包科技创新相关问题及解决方案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报告提纲：1.总承包业务对科技创新的新挑战；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2.工程总承包业务开展科研活动的方案；</w:t>
            </w:r>
          </w:p>
          <w:p>
            <w:pPr>
              <w:spacing w:line="42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3.总承包开展研发活动中常见问题。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exac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报告题目：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工程勘察</w:t>
            </w:r>
            <w:r>
              <w:rPr>
                <w:rFonts w:ascii="Times New Roman" w:hAnsi="Times New Roman" w:eastAsia="仿宋_GB2312" w:cs="Times New Roman"/>
                <w:b/>
                <w:spacing w:val="-6"/>
                <w:sz w:val="28"/>
                <w:szCs w:val="28"/>
              </w:rPr>
              <w:t>设计企业收入、成本核算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报告提纲：1.收入、成本核算要求；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2.外部监管审查重点；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3.上市公司案例；</w:t>
            </w:r>
          </w:p>
          <w:p>
            <w:pPr>
              <w:spacing w:line="440" w:lineRule="exact"/>
              <w:ind w:firstLine="1540" w:firstLineChars="5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4.项目核算体系建立。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exact"/>
          <w:jc w:val="center"/>
        </w:trPr>
        <w:tc>
          <w:tcPr>
            <w:tcW w:w="432" w:type="pct"/>
            <w:vMerge w:val="restart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886" w:type="pct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下午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14:00-17:00</w:t>
            </w:r>
          </w:p>
        </w:tc>
        <w:tc>
          <w:tcPr>
            <w:tcW w:w="3682" w:type="pc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报告题目：</w:t>
            </w:r>
            <w:r>
              <w:rPr>
                <w:rFonts w:ascii="Times New Roman" w:hAnsi="Times New Roman" w:eastAsia="仿宋_GB2312" w:cs="Times New Roman"/>
                <w:b/>
                <w:spacing w:val="-6"/>
                <w:sz w:val="28"/>
                <w:szCs w:val="28"/>
              </w:rPr>
              <w:t>大数据环境下勘察设计企业税务风险分析及防范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报告提纲：1.大数据环境下的外部监管形势；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2.税务风险分析及防范；</w:t>
            </w:r>
          </w:p>
          <w:p>
            <w:pPr>
              <w:spacing w:line="440" w:lineRule="exact"/>
              <w:ind w:firstLine="1400" w:firstLineChars="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3.EPC项目税收的税企争议。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432" w:type="pct"/>
            <w:vMerge w:val="continue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pct"/>
            <w:vMerge w:val="continue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82" w:type="pct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学员交流分享</w:t>
            </w:r>
          </w:p>
        </w:tc>
      </w:tr>
    </w:tbl>
    <w:p>
      <w:pPr>
        <w:spacing w:line="288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6B44761"/>
    <w:rsid w:val="56B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Cs w:val="27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2024-03-18T07:56:00Z</dcterms:created>
  <dc:creator>七色花语</dc:creator>
  <cp:lastModifiedBy>七色花语</cp:lastModifiedBy>
  <dcterms:modified xsi:type="dcterms:W3CDTF">2024-03-18T07:57:25Z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E2A2872741AF4BAAB5014DD591108900_11</vt:lpwstr>
  </property>
</Properties>
</file>